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附件1：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广西城镇供水排水行业第五次企业文化暨办公室主任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工作经验交流会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大会论文获奖编写名录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10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99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题  目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单位/作者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党建与业务互促的思考与实践探索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广西绿城水务股份有限公司/张健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试谈供水企业办公室行政管理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融水苗族自治县自来水厂/郁志庄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党建引领明方向，凝聚合力促发展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广西绿城水务股份有限公司/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周世芳、何大雪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立足中心职责，以高效服务助力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企业高质量发展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——新常态下企业综合办公室管理模式初探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周世芳、马丽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西郊水厂思想建设成果在安全生产的重要作用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广西绿城水务股份有限公司西郊水厂/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蒙庆群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推进理论通俗化，打通理论宣传“最后一公里”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桂林市自来水有限公司/莫文彬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党建铸魂 文化赋能 激活企业发展新动能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——广西柳州市水务投资集团有限公司党建引领企业高质量发展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广西柳州市水务投资集团有限公司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/李凯悦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论供水公司团委组织工作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如何保持“旺盛生命力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北海市供水有限责任公司/吴璇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浅谈供水企业职业技能培训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北海市供水有限责任公司/陈航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关于进一步优化企业职称管理工作的思考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北海市供水有限责任公司/沈浚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立足本职践行初心使命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广西水利电业集团全州县供水有限公司/夏建军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关于“党企融合”对推动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国有企业高质量发展的一点探索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玉林城投水务集团有限公司/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刘小玲、李营、彭奇华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水务人的光和热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江南污水处理厂/肖姗姗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浅谈智慧水务背景下的人才梯队建设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  <w:t>广西贵港北控水务有限公司/丘宇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539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准确把握六个“度”提升党建工作水平——浅谈北海市供水有限责任公司的党建品牌创建活动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4"/>
                <w:szCs w:val="24"/>
              </w:rPr>
              <w:t>北海市供水有限责任公司/王艳春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浅议办公室管理工作和紧密型探析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柳城县长润农村供水有限公司/涂彦慈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不忘初心，牢记使命 为贺州水业添砖加瓦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——广西贺州北控水务有限公司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广西贺州北控水务有限公司/陈雪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基层党支部如何增强党的先进性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广西绿城水务股份有限公司营业处/韦彦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以党建统领 为发展聚力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广西贵港北控水务有限公司/何美欣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供水企业青年干部培养管理工作探究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24"/>
                <w:szCs w:val="24"/>
              </w:rPr>
              <w:t>北海市供水有限责任公司/罗海花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打造供水企业党建样板 以党建引领业务推动高质量发展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梧州粤海江河水务有限公司/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蔡堃、王嘉慧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如何服务大局促进各项工作再上新台阶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荔浦市自来水有限责任公司/郑永刚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把践行北控水务核心价值观作为企业文化建设的重要抓手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控水务南宁市大沙田供水有限责任公司/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罗思扬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因时制宜做好办公室工作 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宁明县城镇污水处理厂/陈振华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浅谈基层党支部如何做好党建品牌创建工作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南宁市水建工程有限公司/卢月红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浅谈供水企业抢修部门建设探讨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管网管理处/卢志成、张桂红、梁彦浩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思想政治工作发展现状与改革对策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广西绿城水务公司凌铁水厂/何淑贤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推进国有企业党建高质量发展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——南宁市武鸣供水有限责任公司党建工作经验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南宁市武鸣供水有限责任公司/梁利军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真抓实干 创新有为 激发活力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崇左市城市水务有限公司/黄河涛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点亮先进典型之灯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——浅谈先进典型选树工作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如何在企业思想道德建设中发挥引领示范作用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桂林市自来水有限公司/张榕</w:t>
            </w:r>
          </w:p>
        </w:tc>
      </w:tr>
    </w:tbl>
    <w:p/>
    <w:p>
      <w:pPr>
        <w:sectPr>
          <w:pgSz w:w="11906" w:h="16838"/>
          <w:pgMar w:top="1361" w:right="1531" w:bottom="1135" w:left="1531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附件</w:t>
      </w:r>
      <w:r>
        <w:rPr>
          <w:rFonts w:eastAsia="方正仿宋_GBK"/>
          <w:sz w:val="30"/>
          <w:szCs w:val="30"/>
        </w:rPr>
        <w:t>2</w:t>
      </w:r>
      <w:r>
        <w:rPr>
          <w:rFonts w:hint="eastAsia" w:eastAsia="方正仿宋_GBK"/>
          <w:sz w:val="30"/>
          <w:szCs w:val="30"/>
        </w:rPr>
        <w:t>：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广西城镇供水排水行业第五次企业文化暨办公室主任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工作经验交流会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大会论文演讲者名录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10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99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题  目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单位/作者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党建与业务互促的思考与实践探索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广西绿城水务股份有限公司/张健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试谈供水企业办公室行政管理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融水苗族自治县自来水厂/郁志庄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立足中心职责，以高效服务助力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企业高质量发展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——新常态下企业综合办公室管理模式初探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广西绿城水务股份有限公司/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周世芳、马丽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推进理论通俗化，打通理论宣传“最后一公里”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桂林市自来水有限公司/莫文彬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党建铸魂 文化赋能 激活企业发展新动能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——广西柳州市水务投资集团有限公司党建引领企业高质量发展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广西柳州市水务投资集团有限公司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/李凯悦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论供水公司团委组织工作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</w:rPr>
              <w:t>如何保持“旺盛生命力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北海市供水有限责任公司/吴璇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浅谈供水企业职业技能培训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北海市供水有限责任公司/陈航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立足本职践行初心使命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广西水利电业集团全州县供水有限公司/夏建军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关于“党企融合”对推动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国有企业高质量发展的一点探索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玉林城投水务集团有限公司/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刘小玲、李营、彭奇华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浅谈智慧水务背景下的人才梯队建设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  <w:t>广西贵港北控水务有限公司/丘宇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浅议办公室管理工作和紧密型探析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柳城县长润农村供水有限公司/涂彦慈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不忘初心，牢记使命 为贺州水业添砖加瓦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——广西贺州北控水务有限公司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广西贺州北控水务有限公司/陈雪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53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打造供水企业党建样板 以党建引领业务推动高质量发展</w:t>
            </w: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梧州粤海江河水务有限公司/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蔡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、王嘉慧</w:t>
            </w:r>
          </w:p>
        </w:tc>
      </w:tr>
    </w:tbl>
    <w:p>
      <w:pPr>
        <w:jc w:val="left"/>
        <w:rPr>
          <w:rFonts w:eastAsia="方正仿宋_GBK"/>
          <w:sz w:val="30"/>
          <w:szCs w:val="30"/>
        </w:rPr>
      </w:pPr>
    </w:p>
    <w:p>
      <w:pPr>
        <w:jc w:val="left"/>
        <w:rPr>
          <w:rFonts w:eastAsia="方正仿宋_GBK"/>
          <w:sz w:val="30"/>
          <w:szCs w:val="30"/>
        </w:rPr>
        <w:sectPr>
          <w:pgSz w:w="11906" w:h="16838"/>
          <w:pgMar w:top="1361" w:right="1531" w:bottom="1135" w:left="1531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>附件</w:t>
      </w:r>
      <w:r>
        <w:rPr>
          <w:rFonts w:eastAsia="方正仿宋_GBK"/>
          <w:sz w:val="30"/>
          <w:szCs w:val="30"/>
        </w:rPr>
        <w:t>3</w:t>
      </w:r>
      <w:r>
        <w:rPr>
          <w:rFonts w:hint="eastAsia" w:eastAsia="方正仿宋_GBK"/>
          <w:sz w:val="30"/>
          <w:szCs w:val="30"/>
        </w:rPr>
        <w:t>：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广西城镇供水排水行业第五次企业文化暨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办公室主任工作经验交流会参会</w:t>
      </w:r>
      <w:r>
        <w:rPr>
          <w:rFonts w:ascii="方正小标宋简体" w:eastAsia="方正小标宋简体"/>
          <w:sz w:val="36"/>
          <w:szCs w:val="36"/>
        </w:rPr>
        <w:t>回执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pPr w:leftFromText="180" w:rightFromText="180" w:vertAnchor="text" w:horzAnchor="page" w:tblpX="1175" w:tblpY="225"/>
        <w:tblOverlap w:val="never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99"/>
        <w:gridCol w:w="848"/>
        <w:gridCol w:w="2213"/>
        <w:gridCol w:w="2152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45" w:type="dxa"/>
            <w:gridSpan w:val="6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152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540" w:type="dxa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总预订房间    （间）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单间：    间</w:t>
            </w:r>
          </w:p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（249元/间）</w:t>
            </w:r>
          </w:p>
          <w:p>
            <w:pPr>
              <w:spacing w:line="2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2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标间：    间</w:t>
            </w:r>
          </w:p>
          <w:p>
            <w:pPr>
              <w:spacing w:line="32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（2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49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spacing w:line="540" w:lineRule="exact"/>
              <w:rPr>
                <w:rFonts w:ascii="楷体" w:hAnsi="楷体" w:eastAsia="楷体" w:cs="仿宋_GB2312"/>
                <w:b/>
                <w:sz w:val="24"/>
                <w:szCs w:val="24"/>
              </w:rPr>
            </w:pPr>
          </w:p>
        </w:tc>
      </w:tr>
    </w:tbl>
    <w:p>
      <w:pPr>
        <w:spacing w:line="200" w:lineRule="exact"/>
        <w:jc w:val="left"/>
        <w:rPr>
          <w:sz w:val="24"/>
          <w:szCs w:val="24"/>
        </w:rPr>
      </w:pPr>
    </w:p>
    <w:p>
      <w:pPr>
        <w:spacing w:line="200" w:lineRule="exact"/>
        <w:jc w:val="left"/>
        <w:rPr>
          <w:sz w:val="24"/>
          <w:szCs w:val="24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exact"/>
        <w:jc w:val="left"/>
        <w:rPr>
          <w:rFonts w:hint="eastAsia" w:ascii="Times New Roman" w:hAnsi="Times New Roman" w:eastAsia="仿宋_GB2312" w:cs="Times New Roman"/>
          <w:sz w:val="24"/>
          <w:szCs w:val="24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开票信息回执表</w:t>
      </w:r>
    </w:p>
    <w:p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tbl>
      <w:tblPr>
        <w:tblStyle w:val="5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开具发票名称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统一社会信用代码</w:t>
            </w:r>
            <w:r>
              <w:rPr>
                <w:rFonts w:hint="eastAsia" w:eastAsia="仿宋_GB2312"/>
                <w:sz w:val="24"/>
                <w:szCs w:val="24"/>
              </w:rPr>
              <w:t>（税号）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eastAsia="仿宋_GB2312"/>
                <w:sz w:val="24"/>
                <w:szCs w:val="24"/>
              </w:rPr>
              <w:t>包含人员</w:t>
            </w:r>
          </w:p>
        </w:tc>
        <w:tc>
          <w:tcPr>
            <w:tcW w:w="662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Cs w:val="21"/>
        </w:rPr>
      </w:pPr>
    </w:p>
    <w:p>
      <w:pPr>
        <w:spacing w:line="520" w:lineRule="exact"/>
        <w:ind w:firstLine="560" w:firstLineChars="200"/>
        <w:rPr>
          <w:rFonts w:hint="eastAsia"/>
        </w:rPr>
      </w:pPr>
      <w:r>
        <w:rPr>
          <w:rFonts w:eastAsia="仿宋_GB2312"/>
          <w:sz w:val="28"/>
          <w:szCs w:val="28"/>
        </w:rPr>
        <w:t>备注：如同行人员开发票名称不统一，请与财务核实后，分别填写，表格可复制增加。</w:t>
      </w:r>
    </w:p>
    <w:sectPr>
      <w:pgSz w:w="11906" w:h="16838"/>
      <w:pgMar w:top="1361" w:right="1531" w:bottom="113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92AD4"/>
    <w:rsid w:val="000E232B"/>
    <w:rsid w:val="00342FC4"/>
    <w:rsid w:val="00543E56"/>
    <w:rsid w:val="005B063D"/>
    <w:rsid w:val="005C642A"/>
    <w:rsid w:val="006C3C60"/>
    <w:rsid w:val="00A22B61"/>
    <w:rsid w:val="00AC0D37"/>
    <w:rsid w:val="00BE445E"/>
    <w:rsid w:val="03EC63AF"/>
    <w:rsid w:val="04B738D9"/>
    <w:rsid w:val="0530602F"/>
    <w:rsid w:val="05C800C7"/>
    <w:rsid w:val="07233C8F"/>
    <w:rsid w:val="082742D6"/>
    <w:rsid w:val="08785414"/>
    <w:rsid w:val="08FE5BD0"/>
    <w:rsid w:val="09913A6D"/>
    <w:rsid w:val="0A7F53A1"/>
    <w:rsid w:val="0A8C7729"/>
    <w:rsid w:val="0AC3252C"/>
    <w:rsid w:val="0B0A68D1"/>
    <w:rsid w:val="0C1866E2"/>
    <w:rsid w:val="0D2D13D5"/>
    <w:rsid w:val="10D92AD4"/>
    <w:rsid w:val="11403701"/>
    <w:rsid w:val="12124D0A"/>
    <w:rsid w:val="179768DC"/>
    <w:rsid w:val="189B5842"/>
    <w:rsid w:val="19150165"/>
    <w:rsid w:val="19187536"/>
    <w:rsid w:val="19D33DCD"/>
    <w:rsid w:val="1CA100A7"/>
    <w:rsid w:val="1D4940FA"/>
    <w:rsid w:val="1E113CE9"/>
    <w:rsid w:val="1FE8277E"/>
    <w:rsid w:val="1FF2192F"/>
    <w:rsid w:val="200C08B2"/>
    <w:rsid w:val="223C6749"/>
    <w:rsid w:val="248C4ECA"/>
    <w:rsid w:val="24B011BE"/>
    <w:rsid w:val="24D561B8"/>
    <w:rsid w:val="25A14985"/>
    <w:rsid w:val="25B42D57"/>
    <w:rsid w:val="25BF6D33"/>
    <w:rsid w:val="2646054F"/>
    <w:rsid w:val="266C68A7"/>
    <w:rsid w:val="27D83E0B"/>
    <w:rsid w:val="2AB35D83"/>
    <w:rsid w:val="2B3A42B7"/>
    <w:rsid w:val="2BD936AE"/>
    <w:rsid w:val="2CE21D05"/>
    <w:rsid w:val="2D3B2457"/>
    <w:rsid w:val="323A12B2"/>
    <w:rsid w:val="32905DCE"/>
    <w:rsid w:val="333369FA"/>
    <w:rsid w:val="3423789A"/>
    <w:rsid w:val="3447318F"/>
    <w:rsid w:val="36A72771"/>
    <w:rsid w:val="38370A7B"/>
    <w:rsid w:val="3BE43EE2"/>
    <w:rsid w:val="3F4750D2"/>
    <w:rsid w:val="44AA40F1"/>
    <w:rsid w:val="46BA37BB"/>
    <w:rsid w:val="47A339F1"/>
    <w:rsid w:val="47F35386"/>
    <w:rsid w:val="49E16EF5"/>
    <w:rsid w:val="4B5A518B"/>
    <w:rsid w:val="4D1471FF"/>
    <w:rsid w:val="4FD81908"/>
    <w:rsid w:val="52DB6D07"/>
    <w:rsid w:val="53AF4AB3"/>
    <w:rsid w:val="553968E5"/>
    <w:rsid w:val="56AA5B3E"/>
    <w:rsid w:val="57964D42"/>
    <w:rsid w:val="58704831"/>
    <w:rsid w:val="5A8709FD"/>
    <w:rsid w:val="5B446A9A"/>
    <w:rsid w:val="5E7204E7"/>
    <w:rsid w:val="62DA78CB"/>
    <w:rsid w:val="657900F2"/>
    <w:rsid w:val="65D30CF5"/>
    <w:rsid w:val="67A90F88"/>
    <w:rsid w:val="6DBB45F5"/>
    <w:rsid w:val="724110B1"/>
    <w:rsid w:val="73EC6AC6"/>
    <w:rsid w:val="745362F7"/>
    <w:rsid w:val="7600260D"/>
    <w:rsid w:val="7B971BF9"/>
    <w:rsid w:val="7BC175D7"/>
    <w:rsid w:val="7F2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339</Words>
  <Characters>1934</Characters>
  <Lines>16</Lines>
  <Paragraphs>4</Paragraphs>
  <TotalTime>498</TotalTime>
  <ScaleCrop>false</ScaleCrop>
  <LinksUpToDate>false</LinksUpToDate>
  <CharactersWithSpaces>2269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2021-09-22T01:14:00Z</dcterms:created>
  <dc:creator>黄大璐</dc:creator>
  <cp:lastModifiedBy>黄大璐</cp:lastModifiedBy>
  <cp:lastPrinted>2021-09-22T02:08:00Z</cp:lastPrinted>
  <dcterms:modified xsi:type="dcterms:W3CDTF">2021-10-11T08:08:22Z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E2394AC5A4FA4FAFAC9651C33553533B</vt:lpwstr>
  </property>
</Properties>
</file>